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67"/>
        <w:tblW w:w="13428" w:type="dxa"/>
        <w:tblLook w:val="04A0" w:firstRow="1" w:lastRow="0" w:firstColumn="1" w:lastColumn="0" w:noHBand="0" w:noVBand="1"/>
      </w:tblPr>
      <w:tblGrid>
        <w:gridCol w:w="1596"/>
        <w:gridCol w:w="5082"/>
        <w:gridCol w:w="1530"/>
        <w:gridCol w:w="1710"/>
        <w:gridCol w:w="1800"/>
        <w:gridCol w:w="1710"/>
      </w:tblGrid>
      <w:tr w:rsidR="000A29A5" w:rsidTr="000A29A5">
        <w:trPr>
          <w:trHeight w:val="530"/>
        </w:trPr>
        <w:tc>
          <w:tcPr>
            <w:tcW w:w="1596" w:type="dxa"/>
          </w:tcPr>
          <w:p w:rsidR="000A29A5" w:rsidRDefault="000A29A5" w:rsidP="000A29A5">
            <w:r>
              <w:t>N</w:t>
            </w:r>
          </w:p>
        </w:tc>
        <w:tc>
          <w:tcPr>
            <w:tcW w:w="5082" w:type="dxa"/>
          </w:tcPr>
          <w:p w:rsidR="000A29A5" w:rsidRDefault="000A29A5" w:rsidP="000A29A5">
            <w:pPr>
              <w:jc w:val="center"/>
            </w:pPr>
            <w:r>
              <w:t>Product</w:t>
            </w:r>
          </w:p>
        </w:tc>
        <w:tc>
          <w:tcPr>
            <w:tcW w:w="1530" w:type="dxa"/>
          </w:tcPr>
          <w:p w:rsidR="000A29A5" w:rsidRDefault="000A29A5" w:rsidP="000A29A5">
            <w:proofErr w:type="spellStart"/>
            <w:r>
              <w:t>Qtty</w:t>
            </w:r>
            <w:proofErr w:type="spellEnd"/>
          </w:p>
        </w:tc>
        <w:tc>
          <w:tcPr>
            <w:tcW w:w="1710" w:type="dxa"/>
          </w:tcPr>
          <w:p w:rsidR="000A29A5" w:rsidRDefault="000A29A5" w:rsidP="000A29A5">
            <w:r>
              <w:t>Price</w:t>
            </w:r>
          </w:p>
        </w:tc>
        <w:tc>
          <w:tcPr>
            <w:tcW w:w="1800" w:type="dxa"/>
          </w:tcPr>
          <w:p w:rsidR="000A29A5" w:rsidRDefault="000A29A5" w:rsidP="000A29A5">
            <w:r>
              <w:t>Sum USD</w:t>
            </w:r>
          </w:p>
        </w:tc>
        <w:tc>
          <w:tcPr>
            <w:tcW w:w="1710" w:type="dxa"/>
          </w:tcPr>
          <w:p w:rsidR="000A29A5" w:rsidRDefault="000A29A5" w:rsidP="000A29A5">
            <w:r>
              <w:t>Delivery</w:t>
            </w:r>
          </w:p>
        </w:tc>
      </w:tr>
      <w:tr w:rsidR="000A29A5" w:rsidTr="000A29A5">
        <w:tc>
          <w:tcPr>
            <w:tcW w:w="1596" w:type="dxa"/>
          </w:tcPr>
          <w:p w:rsidR="000A29A5" w:rsidRDefault="000A29A5" w:rsidP="000A29A5">
            <w:r w:rsidRPr="000A29A5">
              <w:t>SFP-10G-SR-C</w:t>
            </w:r>
          </w:p>
        </w:tc>
        <w:tc>
          <w:tcPr>
            <w:tcW w:w="5082" w:type="dxa"/>
          </w:tcPr>
          <w:p w:rsidR="000A29A5" w:rsidRDefault="000A29A5" w:rsidP="000A29A5">
            <w:r w:rsidRPr="000A29A5">
              <w:t>10GBASE-SR SFP+, 850nm, 300m over MMF. DOM Sup.</w:t>
            </w:r>
          </w:p>
        </w:tc>
        <w:tc>
          <w:tcPr>
            <w:tcW w:w="1530" w:type="dxa"/>
          </w:tcPr>
          <w:p w:rsidR="000A29A5" w:rsidRDefault="000A29A5" w:rsidP="000A29A5">
            <w:pPr>
              <w:jc w:val="center"/>
            </w:pPr>
            <w:r>
              <w:t>30</w:t>
            </w:r>
          </w:p>
        </w:tc>
        <w:tc>
          <w:tcPr>
            <w:tcW w:w="1710" w:type="dxa"/>
          </w:tcPr>
          <w:p w:rsidR="000A29A5" w:rsidRDefault="000A29A5" w:rsidP="000A29A5"/>
        </w:tc>
        <w:tc>
          <w:tcPr>
            <w:tcW w:w="1800" w:type="dxa"/>
          </w:tcPr>
          <w:p w:rsidR="000A29A5" w:rsidRDefault="000A29A5" w:rsidP="000A29A5"/>
        </w:tc>
        <w:tc>
          <w:tcPr>
            <w:tcW w:w="1710" w:type="dxa"/>
          </w:tcPr>
          <w:p w:rsidR="000A29A5" w:rsidRDefault="000A29A5" w:rsidP="000A29A5"/>
        </w:tc>
      </w:tr>
      <w:tr w:rsidR="000A29A5" w:rsidTr="000A29A5">
        <w:tc>
          <w:tcPr>
            <w:tcW w:w="1596" w:type="dxa"/>
          </w:tcPr>
          <w:p w:rsidR="000A29A5" w:rsidRDefault="000A29A5" w:rsidP="000A29A5">
            <w:r w:rsidRPr="000A29A5">
              <w:t>CAB-OM3-LC-LC-10M</w:t>
            </w:r>
          </w:p>
        </w:tc>
        <w:tc>
          <w:tcPr>
            <w:tcW w:w="5082" w:type="dxa"/>
          </w:tcPr>
          <w:p w:rsidR="000A29A5" w:rsidRDefault="000A29A5" w:rsidP="000A29A5">
            <w:proofErr w:type="spellStart"/>
            <w:r w:rsidRPr="000A29A5">
              <w:t>Fibre</w:t>
            </w:r>
            <w:proofErr w:type="spellEnd"/>
            <w:r w:rsidRPr="000A29A5">
              <w:t xml:space="preserve"> lead Duplex 50/125 OM3 LC-LC 10mtr</w:t>
            </w:r>
          </w:p>
        </w:tc>
        <w:tc>
          <w:tcPr>
            <w:tcW w:w="1530" w:type="dxa"/>
          </w:tcPr>
          <w:p w:rsidR="000A29A5" w:rsidRDefault="000A29A5" w:rsidP="000A29A5">
            <w:pPr>
              <w:jc w:val="center"/>
            </w:pPr>
            <w:r>
              <w:t>30</w:t>
            </w:r>
          </w:p>
        </w:tc>
        <w:tc>
          <w:tcPr>
            <w:tcW w:w="1710" w:type="dxa"/>
          </w:tcPr>
          <w:p w:rsidR="000A29A5" w:rsidRDefault="000A29A5" w:rsidP="000A29A5"/>
        </w:tc>
        <w:tc>
          <w:tcPr>
            <w:tcW w:w="1800" w:type="dxa"/>
          </w:tcPr>
          <w:p w:rsidR="000A29A5" w:rsidRDefault="000A29A5" w:rsidP="000A29A5"/>
        </w:tc>
        <w:tc>
          <w:tcPr>
            <w:tcW w:w="1710" w:type="dxa"/>
          </w:tcPr>
          <w:p w:rsidR="000A29A5" w:rsidRDefault="000A29A5" w:rsidP="000A29A5"/>
        </w:tc>
      </w:tr>
      <w:tr w:rsidR="000A29A5" w:rsidTr="000A29A5">
        <w:tc>
          <w:tcPr>
            <w:tcW w:w="1596" w:type="dxa"/>
          </w:tcPr>
          <w:p w:rsidR="000A29A5" w:rsidRDefault="000A29A5" w:rsidP="000A29A5">
            <w:r w:rsidRPr="000A29A5">
              <w:t>QSFP-H40G-AOC10M</w:t>
            </w:r>
          </w:p>
        </w:tc>
        <w:tc>
          <w:tcPr>
            <w:tcW w:w="5082" w:type="dxa"/>
          </w:tcPr>
          <w:p w:rsidR="000A29A5" w:rsidRDefault="000A29A5" w:rsidP="000A29A5">
            <w:r w:rsidRPr="000A29A5">
              <w:t>40G QSFP+ Active optical cable 10meter</w:t>
            </w:r>
          </w:p>
        </w:tc>
        <w:tc>
          <w:tcPr>
            <w:tcW w:w="1530" w:type="dxa"/>
          </w:tcPr>
          <w:p w:rsidR="000A29A5" w:rsidRDefault="000A29A5" w:rsidP="000A29A5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0A29A5" w:rsidRDefault="000A29A5" w:rsidP="000A29A5"/>
        </w:tc>
        <w:tc>
          <w:tcPr>
            <w:tcW w:w="1800" w:type="dxa"/>
          </w:tcPr>
          <w:p w:rsidR="000A29A5" w:rsidRDefault="000A29A5" w:rsidP="000A29A5"/>
        </w:tc>
        <w:tc>
          <w:tcPr>
            <w:tcW w:w="1710" w:type="dxa"/>
          </w:tcPr>
          <w:p w:rsidR="000A29A5" w:rsidRDefault="000A29A5" w:rsidP="000A29A5"/>
        </w:tc>
      </w:tr>
      <w:tr w:rsidR="000A29A5" w:rsidTr="000A29A5">
        <w:tc>
          <w:tcPr>
            <w:tcW w:w="1596" w:type="dxa"/>
          </w:tcPr>
          <w:p w:rsidR="000A29A5" w:rsidRDefault="000A29A5" w:rsidP="000A29A5">
            <w:r w:rsidRPr="000A29A5">
              <w:t>QSFP-H40G-AOC2M</w:t>
            </w:r>
          </w:p>
        </w:tc>
        <w:tc>
          <w:tcPr>
            <w:tcW w:w="5082" w:type="dxa"/>
          </w:tcPr>
          <w:p w:rsidR="000A29A5" w:rsidRDefault="000A29A5" w:rsidP="000A29A5">
            <w:r w:rsidRPr="000A29A5">
              <w:t xml:space="preserve">40G QSFP+ Active optical cable 2 </w:t>
            </w:r>
            <w:proofErr w:type="spellStart"/>
            <w:r w:rsidRPr="000A29A5">
              <w:t>metre</w:t>
            </w:r>
            <w:proofErr w:type="spellEnd"/>
          </w:p>
        </w:tc>
        <w:tc>
          <w:tcPr>
            <w:tcW w:w="1530" w:type="dxa"/>
          </w:tcPr>
          <w:p w:rsidR="000A29A5" w:rsidRDefault="000A29A5" w:rsidP="000A29A5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0A29A5" w:rsidRDefault="000A29A5" w:rsidP="000A29A5"/>
        </w:tc>
        <w:tc>
          <w:tcPr>
            <w:tcW w:w="1800" w:type="dxa"/>
          </w:tcPr>
          <w:p w:rsidR="000A29A5" w:rsidRDefault="000A29A5" w:rsidP="000A29A5"/>
        </w:tc>
        <w:tc>
          <w:tcPr>
            <w:tcW w:w="1710" w:type="dxa"/>
          </w:tcPr>
          <w:p w:rsidR="000A29A5" w:rsidRDefault="000A29A5" w:rsidP="000A29A5"/>
        </w:tc>
      </w:tr>
      <w:tr w:rsidR="000A29A5" w:rsidTr="000A29A5">
        <w:trPr>
          <w:trHeight w:val="595"/>
        </w:trPr>
        <w:tc>
          <w:tcPr>
            <w:tcW w:w="1596" w:type="dxa"/>
          </w:tcPr>
          <w:p w:rsidR="000A29A5" w:rsidRDefault="000A29A5" w:rsidP="000A29A5">
            <w:r w:rsidRPr="000A29A5">
              <w:t>GLC-T-C</w:t>
            </w:r>
          </w:p>
        </w:tc>
        <w:tc>
          <w:tcPr>
            <w:tcW w:w="5082" w:type="dxa"/>
          </w:tcPr>
          <w:p w:rsidR="000A29A5" w:rsidRDefault="000A29A5" w:rsidP="000A29A5">
            <w:r w:rsidRPr="000A29A5">
              <w:t>1000BASE-T Copper SFP, RJ45 Connector, 100m reach</w:t>
            </w:r>
          </w:p>
        </w:tc>
        <w:tc>
          <w:tcPr>
            <w:tcW w:w="1530" w:type="dxa"/>
          </w:tcPr>
          <w:p w:rsidR="000A29A5" w:rsidRDefault="000A29A5" w:rsidP="000A29A5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0A29A5" w:rsidRDefault="000A29A5" w:rsidP="000A29A5"/>
        </w:tc>
        <w:tc>
          <w:tcPr>
            <w:tcW w:w="1800" w:type="dxa"/>
          </w:tcPr>
          <w:p w:rsidR="000A29A5" w:rsidRDefault="000A29A5" w:rsidP="000A29A5"/>
        </w:tc>
        <w:tc>
          <w:tcPr>
            <w:tcW w:w="1710" w:type="dxa"/>
          </w:tcPr>
          <w:p w:rsidR="000A29A5" w:rsidRDefault="000A29A5" w:rsidP="000A29A5"/>
        </w:tc>
      </w:tr>
    </w:tbl>
    <w:p w:rsidR="000A29A5" w:rsidRDefault="000A29A5" w:rsidP="000A29A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</w:t>
      </w:r>
    </w:p>
    <w:p w:rsidR="000A29A5" w:rsidRPr="000A29A5" w:rsidRDefault="000A29A5" w:rsidP="000A29A5">
      <w:pPr>
        <w:rPr>
          <w:rFonts w:ascii="Sylfaen" w:hAnsi="Sylfaen"/>
          <w:lang w:val="ka-GE"/>
        </w:rPr>
      </w:pPr>
    </w:p>
    <w:p w:rsidR="000A29A5" w:rsidRPr="000A29A5" w:rsidRDefault="000A29A5" w:rsidP="000A29A5">
      <w:pPr>
        <w:rPr>
          <w:rFonts w:ascii="Sylfaen" w:hAnsi="Sylfaen"/>
          <w:lang w:val="ka-GE"/>
        </w:rPr>
      </w:pPr>
    </w:p>
    <w:p w:rsidR="000A29A5" w:rsidRPr="000A29A5" w:rsidRDefault="000A29A5" w:rsidP="000A29A5">
      <w:pPr>
        <w:rPr>
          <w:rFonts w:ascii="Sylfaen" w:hAnsi="Sylfaen"/>
          <w:lang w:val="ka-GE"/>
        </w:rPr>
      </w:pPr>
    </w:p>
    <w:p w:rsidR="000A29A5" w:rsidRDefault="000A29A5" w:rsidP="000A29A5">
      <w:pPr>
        <w:tabs>
          <w:tab w:val="left" w:pos="2134"/>
        </w:tabs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მიწოდების ვადა არ უნდა აღემატებოდეს 14 კალენდარულ დღეს. </w:t>
      </w:r>
    </w:p>
    <w:p w:rsidR="00F267E9" w:rsidRPr="00F267E9" w:rsidRDefault="00F267E9" w:rsidP="000A29A5">
      <w:pPr>
        <w:tabs>
          <w:tab w:val="left" w:pos="2134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 წარმოდგენილი უნდა იყოს დოლარში.</w:t>
      </w:r>
      <w:bookmarkStart w:id="0" w:name="_GoBack"/>
      <w:bookmarkEnd w:id="0"/>
    </w:p>
    <w:p w:rsidR="000A29A5" w:rsidRDefault="000A29A5" w:rsidP="000A29A5">
      <w:pPr>
        <w:tabs>
          <w:tab w:val="left" w:pos="2134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შეთავაზებას თან უნდა ახლდეს კომპანიის რეკვიზიტები და საკონტაქტო ინფორმაცია. </w:t>
      </w:r>
    </w:p>
    <w:p w:rsidR="000A29A5" w:rsidRDefault="000A29A5" w:rsidP="000A29A5">
      <w:pPr>
        <w:tabs>
          <w:tab w:val="left" w:pos="2134"/>
        </w:tabs>
        <w:rPr>
          <w:rFonts w:ascii="Sylfaen" w:hAnsi="Sylfaen"/>
          <w:lang w:val="ka-GE"/>
        </w:rPr>
      </w:pPr>
    </w:p>
    <w:p w:rsidR="000A29A5" w:rsidRPr="000A29A5" w:rsidRDefault="000A29A5" w:rsidP="000A29A5">
      <w:pPr>
        <w:tabs>
          <w:tab w:val="left" w:pos="2134"/>
        </w:tabs>
        <w:rPr>
          <w:rFonts w:ascii="Sylfaen" w:hAnsi="Sylfaen"/>
          <w:lang w:val="ka-GE"/>
        </w:rPr>
      </w:pPr>
    </w:p>
    <w:p w:rsidR="000A29A5" w:rsidRPr="000A29A5" w:rsidRDefault="000A29A5" w:rsidP="000A29A5">
      <w:pPr>
        <w:rPr>
          <w:rFonts w:ascii="Sylfaen" w:hAnsi="Sylfaen"/>
          <w:lang w:val="ka-GE"/>
        </w:rPr>
      </w:pPr>
    </w:p>
    <w:p w:rsidR="000A29A5" w:rsidRPr="000A29A5" w:rsidRDefault="000A29A5" w:rsidP="000A29A5">
      <w:pPr>
        <w:rPr>
          <w:rFonts w:ascii="Sylfaen" w:hAnsi="Sylfaen"/>
          <w:lang w:val="ka-GE"/>
        </w:rPr>
      </w:pPr>
    </w:p>
    <w:p w:rsidR="000A29A5" w:rsidRPr="000A29A5" w:rsidRDefault="000A29A5" w:rsidP="000A29A5">
      <w:pPr>
        <w:rPr>
          <w:rFonts w:ascii="Sylfaen" w:hAnsi="Sylfaen"/>
          <w:lang w:val="ka-GE"/>
        </w:rPr>
      </w:pPr>
    </w:p>
    <w:p w:rsidR="000A29A5" w:rsidRPr="000A29A5" w:rsidRDefault="000A29A5" w:rsidP="000A29A5">
      <w:pPr>
        <w:rPr>
          <w:rFonts w:ascii="Sylfaen" w:hAnsi="Sylfaen"/>
          <w:lang w:val="ka-GE"/>
        </w:rPr>
      </w:pPr>
    </w:p>
    <w:p w:rsidR="00C529E0" w:rsidRPr="000A29A5" w:rsidRDefault="00F267E9" w:rsidP="000A29A5">
      <w:pPr>
        <w:rPr>
          <w:rFonts w:ascii="Sylfaen" w:hAnsi="Sylfaen"/>
          <w:lang w:val="ka-GE"/>
        </w:rPr>
      </w:pPr>
    </w:p>
    <w:sectPr w:rsidR="00C529E0" w:rsidRPr="000A29A5" w:rsidSect="000A2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A5"/>
    <w:rsid w:val="000A29A5"/>
    <w:rsid w:val="003F2747"/>
    <w:rsid w:val="009352D5"/>
    <w:rsid w:val="00F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2019-03-13T07:06:00Z</dcterms:created>
  <dcterms:modified xsi:type="dcterms:W3CDTF">2019-03-13T07:17:00Z</dcterms:modified>
</cp:coreProperties>
</file>